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1AD78" w14:textId="77777777" w:rsidR="00951916" w:rsidRDefault="00951916" w:rsidP="00951916">
      <w:pPr>
        <w:spacing w:before="0" w:line="276" w:lineRule="auto"/>
        <w:ind w:left="0"/>
        <w:rPr>
          <w:rFonts w:ascii="Arial" w:eastAsia="Arial" w:hAnsi="Arial" w:cs="Arial"/>
          <w:sz w:val="22"/>
          <w:szCs w:val="22"/>
        </w:rPr>
      </w:pPr>
    </w:p>
    <w:tbl>
      <w:tblPr>
        <w:tblW w:w="10733" w:type="dxa"/>
        <w:tblInd w:w="-8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33"/>
      </w:tblGrid>
      <w:tr w:rsidR="00951916" w14:paraId="504979CE" w14:textId="77777777" w:rsidTr="00AE7B82">
        <w:trPr>
          <w:trHeight w:val="489"/>
        </w:trPr>
        <w:tc>
          <w:tcPr>
            <w:tcW w:w="10733" w:type="dxa"/>
            <w:shd w:val="clear" w:color="auto" w:fill="34B89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8B639" w14:textId="4D0D81C0" w:rsidR="00951916" w:rsidRPr="00123635" w:rsidRDefault="00951916" w:rsidP="00AE7B82">
            <w:pPr>
              <w:shd w:val="clear" w:color="auto" w:fill="34B89F"/>
              <w:spacing w:before="0" w:line="276" w:lineRule="auto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123635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Key Points</w:t>
            </w:r>
            <w:r w:rsidR="009B68BC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 of work warried out</w:t>
            </w:r>
            <w:r w:rsidRPr="00123635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9B68BC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s</w:t>
            </w:r>
            <w:r w:rsidRPr="00123635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ince </w:t>
            </w:r>
            <w:r w:rsidR="009B68BC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l</w:t>
            </w:r>
            <w:r w:rsidRPr="00123635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ast </w:t>
            </w:r>
            <w:r w:rsidR="009B68BC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m</w:t>
            </w:r>
            <w:r w:rsidRPr="00123635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eeting</w:t>
            </w:r>
          </w:p>
          <w:p w14:paraId="4A739C8C" w14:textId="77777777" w:rsidR="00951916" w:rsidRPr="00123635" w:rsidRDefault="00951916" w:rsidP="001E2D0C">
            <w:pPr>
              <w:spacing w:before="0" w:line="276" w:lineRule="auto"/>
              <w:ind w:left="0"/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</w:pPr>
            <w:r w:rsidRPr="00123635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  <w:t>Príomhphointí ón gcruinniú deireanach</w:t>
            </w:r>
          </w:p>
        </w:tc>
      </w:tr>
      <w:tr w:rsidR="00951916" w14:paraId="30E39732" w14:textId="77777777" w:rsidTr="006117BB">
        <w:trPr>
          <w:trHeight w:val="4613"/>
        </w:trPr>
        <w:tc>
          <w:tcPr>
            <w:tcW w:w="10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56C53" w14:textId="42E05A44" w:rsidR="00911745" w:rsidRDefault="00EB386D" w:rsidP="000D4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>Hey Gays! This is my officer report</w:t>
            </w:r>
            <w:r w:rsidR="00767989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>.</w:t>
            </w:r>
            <w:r w:rsidR="00911745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767989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>Here’s</w:t>
            </w:r>
            <w:r w:rsidR="00911745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 xml:space="preserve"> some points of note:</w:t>
            </w:r>
          </w:p>
          <w:p w14:paraId="785B1B08" w14:textId="77777777" w:rsidR="00911745" w:rsidRDefault="00911745" w:rsidP="000D4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681F027B" w14:textId="50AB21EC" w:rsidR="00B02F31" w:rsidRPr="004868A0" w:rsidRDefault="00911745" w:rsidP="00911745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 xml:space="preserve">Talks with </w:t>
            </w:r>
            <w:r w:rsidR="00A64722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>nonprofits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 xml:space="preserve">: </w:t>
            </w:r>
            <w:r w:rsidR="00A64722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 xml:space="preserve">Discussions are </w:t>
            </w:r>
            <w:r w:rsidR="0078094A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>continuing between</w:t>
            </w:r>
            <w:r w:rsidR="00A64722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 xml:space="preserve"> LGBTQ+ nonprofits to discuss and find common ground with the SU on certain issues</w:t>
            </w:r>
            <w:r w:rsidR="00935208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 xml:space="preserve"> and establish working relations</w:t>
            </w:r>
            <w:r w:rsidR="00A64722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>. These discussions will be conducted by myself, VP For Welfare and Equality and</w:t>
            </w:r>
            <w:r w:rsidR="00B02F31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 xml:space="preserve"> the </w:t>
            </w:r>
            <w:r w:rsidR="00B02F31" w:rsidRPr="00B02F31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>Welfare, Equality &amp; Advice Lead</w:t>
            </w:r>
            <w:r w:rsidR="00B02F31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>.</w:t>
            </w:r>
            <w:r w:rsidR="00EC5024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 xml:space="preserve"> These nonprofits are noted of, but not limited to: LGBTQ+ Pride, </w:t>
            </w:r>
            <w:r w:rsidR="00836111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 xml:space="preserve">Trans Healthcare Action, HIV Ireland, </w:t>
            </w:r>
            <w:r w:rsidR="00836111" w:rsidRPr="00836111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>Belong To</w:t>
            </w:r>
            <w:r w:rsidR="00836111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 xml:space="preserve">, </w:t>
            </w:r>
            <w:r w:rsidR="00907FDA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 xml:space="preserve">ShoutOut, </w:t>
            </w:r>
            <w:r w:rsidR="00836111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>USI etc.</w:t>
            </w:r>
          </w:p>
          <w:p w14:paraId="3D923C3C" w14:textId="02C3B8E5" w:rsidR="004868A0" w:rsidRPr="00DB015C" w:rsidRDefault="0078094A" w:rsidP="00911745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 xml:space="preserve">Pride Week: Pride Week begun on the </w:t>
            </w:r>
            <w:r w:rsidR="001B3881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>29</w:t>
            </w:r>
            <w:r w:rsidR="001B3881" w:rsidRPr="001B3881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 w:rsidR="001B3881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 xml:space="preserve"> of January across all campuses with flag drops and </w:t>
            </w:r>
            <w:r w:rsidR="0060644C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>has concluded on the 2</w:t>
            </w:r>
            <w:r w:rsidR="0060644C" w:rsidRPr="0060644C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  <w:vertAlign w:val="superscript"/>
              </w:rPr>
              <w:t>nd</w:t>
            </w:r>
            <w:r w:rsidR="0060644C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 xml:space="preserve"> of February with the Poetry Night in Aungier St. These events couldn’t have been done without the help of the welfare team and our </w:t>
            </w:r>
            <w:r w:rsidR="00DB015C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 xml:space="preserve">wonderful executive committee’s help. </w:t>
            </w:r>
          </w:p>
          <w:p w14:paraId="5D8CC22E" w14:textId="0A7E24F4" w:rsidR="0033076A" w:rsidRPr="0033076A" w:rsidRDefault="0033076A" w:rsidP="00911745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 xml:space="preserve">N-TUTTOR Week: </w:t>
            </w:r>
            <w:r w:rsidR="005B10F5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 xml:space="preserve">In combo with my securing of funds for Pride Week, me and </w:t>
            </w:r>
            <w:r w:rsidR="00A31EEC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>Welfare, Equality and Advice Lead Abby Connolly are currently in discussion to potentially have something queer related for the upcoming N</w:t>
            </w:r>
            <w:r w:rsidR="002A7912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>-TUTTOR week. Conversations are still ongoing.</w:t>
            </w:r>
          </w:p>
          <w:p w14:paraId="68C398E1" w14:textId="7F2EC4E7" w:rsidR="00DB015C" w:rsidRPr="00B02F31" w:rsidRDefault="00DB015C" w:rsidP="00911745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>Trans Identity Discussions: Conversations in relation to the streamlining of the name/gender change process across the campuses outside of city has begun.</w:t>
            </w:r>
            <w:r w:rsidR="0068653A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 xml:space="preserve"> I wish to also give big recognition to Mr. Robert </w:t>
            </w:r>
            <w:r w:rsidR="008D7DF6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>Bell for helping me understand the process in city better.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 xml:space="preserve"> It has started with </w:t>
            </w:r>
            <w:r w:rsidR="00BA0E46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>discussions on the Tallaght</w:t>
            </w:r>
            <w:r w:rsidR="00B04796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 xml:space="preserve"> campus</w:t>
            </w:r>
            <w:r w:rsidR="00BA0E46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1C7E7D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>about the process however both</w:t>
            </w:r>
            <w:r w:rsidR="00627E90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 xml:space="preserve"> Bob O’Mhurchu, </w:t>
            </w:r>
            <w:r w:rsidR="00B15D0C" w:rsidRPr="00B15D0C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>Senior Manager for Admissions at TU Dublin</w:t>
            </w:r>
            <w:r w:rsidR="00B15D0C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 xml:space="preserve"> and </w:t>
            </w:r>
            <w:r w:rsidR="001A3F5D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 xml:space="preserve">Nadia O’Brien, </w:t>
            </w:r>
            <w:r w:rsidR="001A3F5D" w:rsidRPr="001A3F5D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 xml:space="preserve">Service Manager </w:t>
            </w:r>
            <w:r w:rsidR="001A3F5D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 xml:space="preserve">of </w:t>
            </w:r>
            <w:r w:rsidR="001A3F5D" w:rsidRPr="001A3F5D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>Student Records Registration</w:t>
            </w:r>
            <w:r w:rsidR="001A3F5D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 xml:space="preserve"> at TU Dublin have yet to </w:t>
            </w:r>
            <w:r w:rsidR="00AF785F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>move forward these conversations.</w:t>
            </w:r>
          </w:p>
          <w:p w14:paraId="1C44C472" w14:textId="30CFB460" w:rsidR="000D4A4E" w:rsidRDefault="000D4A4E" w:rsidP="00534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73C856DA" w14:textId="77777777" w:rsidR="0060644C" w:rsidRPr="00534092" w:rsidRDefault="0060644C" w:rsidP="00534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26694E0A" w14:textId="2B266472" w:rsidR="00514DDD" w:rsidRPr="00463CD6" w:rsidRDefault="00463CD6" w:rsidP="001E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>Hopefully this suffices for now and I wi</w:t>
            </w:r>
            <w:r w:rsidR="00AF785F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>sh to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 xml:space="preserve"> do more</w:t>
            </w:r>
            <w:r w:rsidR="00AF785F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 xml:space="preserve">in the future! (P.S. Stream </w:t>
            </w:r>
            <w:r w:rsidR="004B4D56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>F</w:t>
            </w:r>
            <w:r w:rsidR="00A166CC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>e</w:t>
            </w:r>
            <w:r w:rsidR="004B4D56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>304</w:t>
            </w:r>
            <w:r w:rsidR="00A166CC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>:</w:t>
            </w:r>
            <w:r w:rsidR="004B4D56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 xml:space="preserve"> Break</w:t>
            </w:r>
            <w:r w:rsidR="00597CCA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 xml:space="preserve"> by NMIXX)</w:t>
            </w:r>
          </w:p>
        </w:tc>
      </w:tr>
    </w:tbl>
    <w:p w14:paraId="6C9C59E5" w14:textId="77777777" w:rsidR="00951916" w:rsidRDefault="00951916" w:rsidP="00951916">
      <w:pPr>
        <w:spacing w:before="0" w:line="276" w:lineRule="auto"/>
        <w:ind w:left="0"/>
      </w:pPr>
    </w:p>
    <w:p w14:paraId="0A9D03C6" w14:textId="77777777" w:rsidR="006117BB" w:rsidRDefault="006117BB" w:rsidP="00951916">
      <w:pPr>
        <w:spacing w:before="0" w:line="276" w:lineRule="auto"/>
        <w:ind w:left="0"/>
      </w:pPr>
    </w:p>
    <w:p w14:paraId="42C2B250" w14:textId="77777777" w:rsidR="006117BB" w:rsidRDefault="006117BB" w:rsidP="00951916">
      <w:pPr>
        <w:spacing w:before="0" w:line="276" w:lineRule="auto"/>
        <w:ind w:left="0"/>
      </w:pPr>
    </w:p>
    <w:p w14:paraId="19C529A5" w14:textId="77777777" w:rsidR="006117BB" w:rsidRDefault="006117BB" w:rsidP="00951916">
      <w:pPr>
        <w:spacing w:before="0" w:line="276" w:lineRule="auto"/>
        <w:ind w:left="0"/>
      </w:pPr>
    </w:p>
    <w:p w14:paraId="683AA170" w14:textId="77777777" w:rsidR="006117BB" w:rsidRDefault="006117BB" w:rsidP="00951916">
      <w:pPr>
        <w:spacing w:before="0" w:line="276" w:lineRule="auto"/>
        <w:ind w:left="0"/>
      </w:pPr>
    </w:p>
    <w:p w14:paraId="1B31F48F" w14:textId="77777777" w:rsidR="006117BB" w:rsidRDefault="006117BB" w:rsidP="00951916">
      <w:pPr>
        <w:spacing w:before="0" w:line="276" w:lineRule="auto"/>
        <w:ind w:left="0"/>
      </w:pPr>
    </w:p>
    <w:p w14:paraId="513E1BD1" w14:textId="77777777" w:rsidR="006117BB" w:rsidRDefault="006117BB" w:rsidP="00951916">
      <w:pPr>
        <w:spacing w:before="0" w:line="276" w:lineRule="auto"/>
        <w:ind w:left="0"/>
      </w:pPr>
    </w:p>
    <w:p w14:paraId="53552B56" w14:textId="77777777" w:rsidR="006117BB" w:rsidRDefault="006117BB" w:rsidP="00951916">
      <w:pPr>
        <w:spacing w:before="0" w:line="276" w:lineRule="auto"/>
        <w:ind w:left="0"/>
      </w:pPr>
    </w:p>
    <w:p w14:paraId="2B994655" w14:textId="77777777" w:rsidR="006117BB" w:rsidRDefault="006117BB" w:rsidP="00951916">
      <w:pPr>
        <w:spacing w:before="0" w:line="276" w:lineRule="auto"/>
        <w:ind w:left="0"/>
      </w:pPr>
    </w:p>
    <w:p w14:paraId="45318EB7" w14:textId="77777777" w:rsidR="00951916" w:rsidRDefault="00951916" w:rsidP="00951916">
      <w:pPr>
        <w:spacing w:before="0" w:line="276" w:lineRule="auto"/>
        <w:ind w:left="0"/>
      </w:pPr>
    </w:p>
    <w:tbl>
      <w:tblPr>
        <w:tblW w:w="10815" w:type="dxa"/>
        <w:tblInd w:w="-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80"/>
        <w:gridCol w:w="5535"/>
      </w:tblGrid>
      <w:tr w:rsidR="00951916" w14:paraId="48916D71" w14:textId="77777777" w:rsidTr="00AE7B82">
        <w:trPr>
          <w:trHeight w:val="600"/>
        </w:trPr>
        <w:tc>
          <w:tcPr>
            <w:tcW w:w="5280" w:type="dxa"/>
            <w:shd w:val="clear" w:color="auto" w:fill="34B89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CEB4F" w14:textId="77777777" w:rsidR="00951916" w:rsidRPr="00123635" w:rsidRDefault="00951916" w:rsidP="001E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123635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Meetings Attended (and Number) </w:t>
            </w:r>
          </w:p>
          <w:p w14:paraId="511BED98" w14:textId="77777777" w:rsidR="00951916" w:rsidRPr="00123635" w:rsidRDefault="00951916" w:rsidP="001E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12363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Tinrimh Choistí agus Cruinnithe (agus Líon)</w:t>
            </w:r>
          </w:p>
        </w:tc>
        <w:tc>
          <w:tcPr>
            <w:tcW w:w="5535" w:type="dxa"/>
            <w:shd w:val="clear" w:color="auto" w:fill="34B89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29436" w14:textId="77777777" w:rsidR="006117BB" w:rsidRPr="00123635" w:rsidRDefault="006117BB" w:rsidP="00611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123635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Events/Activities Attended </w:t>
            </w:r>
          </w:p>
          <w:p w14:paraId="63B241C1" w14:textId="434CC4AB" w:rsidR="00951916" w:rsidRPr="00123635" w:rsidRDefault="006117BB" w:rsidP="00611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12363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Tinrimh</w:t>
            </w:r>
            <w:r w:rsidRPr="00123635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2363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Imeachtaí / Gníomhaíochtaí</w:t>
            </w:r>
          </w:p>
        </w:tc>
      </w:tr>
      <w:tr w:rsidR="00951916" w14:paraId="0BF93632" w14:textId="77777777" w:rsidTr="006117BB">
        <w:trPr>
          <w:trHeight w:val="2078"/>
        </w:trPr>
        <w:tc>
          <w:tcPr>
            <w:tcW w:w="5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27C52" w14:textId="7BF5E7E9" w:rsidR="00951916" w:rsidRDefault="00AF785F" w:rsidP="00EC5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Weekly Welfare (x2)</w:t>
            </w:r>
          </w:p>
          <w:p w14:paraId="5031001D" w14:textId="4E1CDCC6" w:rsidR="00AF785F" w:rsidRDefault="0033076A" w:rsidP="00EC5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Name Change Recognition w/ TU Dublin Staff</w:t>
            </w:r>
          </w:p>
          <w:p w14:paraId="1412BA57" w14:textId="6E12E2B3" w:rsidR="0033076A" w:rsidRDefault="0033076A" w:rsidP="00EC5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N-TUTTOR Week: Schedule of Events</w:t>
            </w:r>
          </w:p>
          <w:p w14:paraId="5C584F3F" w14:textId="77777777" w:rsidR="00951916" w:rsidRDefault="00951916" w:rsidP="001E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42E50E96" w14:textId="77777777" w:rsidR="00951916" w:rsidRDefault="00951916" w:rsidP="001E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20CC5F5D" w14:textId="77777777" w:rsidR="00951916" w:rsidRDefault="00951916" w:rsidP="00611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5B733EFC" w14:textId="77777777" w:rsidR="00951916" w:rsidRPr="006956F7" w:rsidRDefault="00951916" w:rsidP="001E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DC699" w14:textId="77777777" w:rsidR="00F921EF" w:rsidRDefault="00DD30DC" w:rsidP="00611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</w:pPr>
            <w:r>
              <w:t>Flag Drop</w:t>
            </w:r>
          </w:p>
          <w:p w14:paraId="4B17BF25" w14:textId="77777777" w:rsidR="00FC5769" w:rsidRDefault="00FC5769" w:rsidP="00611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</w:pPr>
            <w:r>
              <w:t xml:space="preserve">Giant Jenga </w:t>
            </w:r>
          </w:p>
          <w:p w14:paraId="687E1956" w14:textId="77777777" w:rsidR="00FC5769" w:rsidRDefault="00FC5769" w:rsidP="00611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</w:pPr>
            <w:r>
              <w:t>Badge Bonanza</w:t>
            </w:r>
          </w:p>
          <w:p w14:paraId="4DF646DE" w14:textId="77777777" w:rsidR="00FC5769" w:rsidRDefault="00FC5769" w:rsidP="00611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</w:pPr>
            <w:r>
              <w:t>Queer Careers</w:t>
            </w:r>
          </w:p>
          <w:p w14:paraId="1A034EF8" w14:textId="6030CF0C" w:rsidR="00FC5769" w:rsidRDefault="00FC5769" w:rsidP="00611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</w:pPr>
            <w:r>
              <w:t>Poetry and Music Showcase</w:t>
            </w:r>
          </w:p>
        </w:tc>
      </w:tr>
      <w:tr w:rsidR="00951916" w14:paraId="6B974E1D" w14:textId="77777777" w:rsidTr="00AE7B82">
        <w:trPr>
          <w:trHeight w:val="480"/>
        </w:trPr>
        <w:tc>
          <w:tcPr>
            <w:tcW w:w="5280" w:type="dxa"/>
            <w:shd w:val="clear" w:color="auto" w:fill="34B89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B9EC6" w14:textId="77777777" w:rsidR="00951916" w:rsidRPr="00123635" w:rsidRDefault="00951916" w:rsidP="001E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123635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Gifts Received </w:t>
            </w:r>
          </w:p>
          <w:p w14:paraId="6D06EBB1" w14:textId="77777777" w:rsidR="00951916" w:rsidRPr="00123635" w:rsidRDefault="00951916" w:rsidP="001E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12363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Bronntanais a Fuarthas</w:t>
            </w:r>
          </w:p>
        </w:tc>
        <w:tc>
          <w:tcPr>
            <w:tcW w:w="5535" w:type="dxa"/>
            <w:shd w:val="clear" w:color="auto" w:fill="34B89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CD65E" w14:textId="77777777" w:rsidR="00951916" w:rsidRPr="00123635" w:rsidRDefault="00951916" w:rsidP="001E2D0C">
            <w:pPr>
              <w:widowControl w:val="0"/>
              <w:spacing w:before="0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123635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Personal Expenses </w:t>
            </w:r>
          </w:p>
          <w:p w14:paraId="5F08B1BB" w14:textId="77777777" w:rsidR="00951916" w:rsidRPr="00123635" w:rsidRDefault="00951916" w:rsidP="001E2D0C">
            <w:pPr>
              <w:widowControl w:val="0"/>
              <w:spacing w:before="0"/>
              <w:ind w:left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12363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Costaisí phearsanta</w:t>
            </w:r>
          </w:p>
        </w:tc>
      </w:tr>
      <w:tr w:rsidR="00951916" w14:paraId="75F81591" w14:textId="77777777" w:rsidTr="006117BB">
        <w:trPr>
          <w:trHeight w:val="2065"/>
        </w:trPr>
        <w:tc>
          <w:tcPr>
            <w:tcW w:w="5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E717A" w14:textId="1792D5AE" w:rsidR="00951916" w:rsidRDefault="00EC5024" w:rsidP="001E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N/A</w:t>
            </w:r>
          </w:p>
          <w:p w14:paraId="358C546B" w14:textId="77777777" w:rsidR="0085112C" w:rsidRDefault="0085112C" w:rsidP="001E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14:paraId="0D0880F3" w14:textId="77777777" w:rsidR="006117BB" w:rsidRDefault="006117BB" w:rsidP="001E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BA0A293" w14:textId="77777777" w:rsidR="006117BB" w:rsidRDefault="006117BB" w:rsidP="001E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A5CD124" w14:textId="77777777" w:rsidR="006117BB" w:rsidRDefault="006117BB" w:rsidP="001E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6C6A3998" w14:textId="77777777" w:rsidR="006117BB" w:rsidRDefault="006117BB" w:rsidP="001E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58D47066" w14:textId="77777777" w:rsidR="006117BB" w:rsidRDefault="006117BB" w:rsidP="001E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64B943C" w14:textId="77777777" w:rsidR="006117BB" w:rsidRDefault="006117BB" w:rsidP="001E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269CA00E" w14:textId="6B12D631" w:rsidR="006117BB" w:rsidRPr="009B11B6" w:rsidRDefault="006117BB" w:rsidP="001E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4F3C1" w14:textId="0AB6215B" w:rsidR="0085112C" w:rsidRPr="008A2C07" w:rsidRDefault="00EC5024" w:rsidP="000D4A4E">
            <w:pPr>
              <w:widowControl w:val="0"/>
              <w:spacing w:before="0"/>
              <w:ind w:left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N/A</w:t>
            </w:r>
          </w:p>
        </w:tc>
      </w:tr>
      <w:tr w:rsidR="00951916" w14:paraId="068B038F" w14:textId="77777777" w:rsidTr="00AE7B82">
        <w:trPr>
          <w:trHeight w:val="740"/>
        </w:trPr>
        <w:tc>
          <w:tcPr>
            <w:tcW w:w="10815" w:type="dxa"/>
            <w:gridSpan w:val="2"/>
            <w:shd w:val="clear" w:color="auto" w:fill="34B89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04F71" w14:textId="2151F21A" w:rsidR="00951916" w:rsidRPr="00C843C0" w:rsidRDefault="00A847BA" w:rsidP="001E2D0C">
            <w:pPr>
              <w:widowControl w:val="0"/>
              <w:spacing w:before="0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Additional notes</w:t>
            </w:r>
          </w:p>
          <w:p w14:paraId="0ED46DF5" w14:textId="77777777" w:rsidR="00951916" w:rsidRPr="00C843C0" w:rsidRDefault="00951916" w:rsidP="001E2D0C">
            <w:pPr>
              <w:widowControl w:val="0"/>
              <w:spacing w:before="0" w:line="308" w:lineRule="auto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C843C0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  <w:t>Aon nithe eile</w:t>
            </w:r>
          </w:p>
        </w:tc>
      </w:tr>
      <w:tr w:rsidR="00951916" w14:paraId="21B97A7D" w14:textId="77777777" w:rsidTr="006117BB">
        <w:trPr>
          <w:trHeight w:val="1588"/>
        </w:trPr>
        <w:tc>
          <w:tcPr>
            <w:tcW w:w="108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4373A" w14:textId="34938B57" w:rsidR="00951916" w:rsidRDefault="00EC5024" w:rsidP="001E2D0C">
            <w:pPr>
              <w:widowControl w:val="0"/>
              <w:spacing w:before="0"/>
              <w:ind w:left="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N/A</w:t>
            </w:r>
          </w:p>
          <w:p w14:paraId="3749B535" w14:textId="473031FE" w:rsidR="00951916" w:rsidRDefault="00951916" w:rsidP="001E2D0C">
            <w:pPr>
              <w:widowControl w:val="0"/>
              <w:spacing w:before="0"/>
              <w:ind w:left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15BAA6A5" w14:textId="66E7D787" w:rsidR="00951916" w:rsidRDefault="00951916" w:rsidP="006117BB">
      <w:pPr>
        <w:ind w:left="0"/>
      </w:pPr>
    </w:p>
    <w:sectPr w:rsidR="0095191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B194A" w14:textId="77777777" w:rsidR="00BB56F7" w:rsidRDefault="00BB56F7" w:rsidP="00951916">
      <w:pPr>
        <w:spacing w:before="0"/>
      </w:pPr>
      <w:r>
        <w:separator/>
      </w:r>
    </w:p>
  </w:endnote>
  <w:endnote w:type="continuationSeparator" w:id="0">
    <w:p w14:paraId="2A1C9C41" w14:textId="77777777" w:rsidR="00BB56F7" w:rsidRDefault="00BB56F7" w:rsidP="0095191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BBC65" w14:textId="77777777" w:rsidR="00BB56F7" w:rsidRDefault="00BB56F7" w:rsidP="00951916">
      <w:pPr>
        <w:spacing w:before="0"/>
      </w:pPr>
      <w:r>
        <w:separator/>
      </w:r>
    </w:p>
  </w:footnote>
  <w:footnote w:type="continuationSeparator" w:id="0">
    <w:p w14:paraId="6AD12C98" w14:textId="77777777" w:rsidR="00BB56F7" w:rsidRDefault="00BB56F7" w:rsidP="0095191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D9959" w14:textId="18414700" w:rsidR="00951916" w:rsidRDefault="0070123D" w:rsidP="0070123D">
    <w:pPr>
      <w:tabs>
        <w:tab w:val="left" w:pos="3855"/>
      </w:tabs>
      <w:ind w:left="0"/>
      <w:rPr>
        <w:noProof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26FD7578" wp14:editId="13D19451">
          <wp:simplePos x="0" y="0"/>
          <wp:positionH relativeFrom="page">
            <wp:posOffset>6143625</wp:posOffset>
          </wp:positionH>
          <wp:positionV relativeFrom="paragraph">
            <wp:posOffset>267335</wp:posOffset>
          </wp:positionV>
          <wp:extent cx="1038225" cy="1137920"/>
          <wp:effectExtent l="0" t="0" r="9525" b="5080"/>
          <wp:wrapTight wrapText="bothSides">
            <wp:wrapPolygon edited="0">
              <wp:start x="0" y="0"/>
              <wp:lineTo x="0" y="21335"/>
              <wp:lineTo x="21402" y="21335"/>
              <wp:lineTo x="21402" y="0"/>
              <wp:lineTo x="0" y="0"/>
            </wp:wrapPolygon>
          </wp:wrapTight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741" t="21177" r="25702" b="25294"/>
                  <a:stretch/>
                </pic:blipFill>
                <pic:spPr bwMode="auto">
                  <a:xfrm>
                    <a:off x="0" y="0"/>
                    <a:ext cx="1038225" cy="1137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1C98">
      <w:rPr>
        <w:noProof/>
      </w:rPr>
      <w:drawing>
        <wp:anchor distT="0" distB="0" distL="114300" distR="114300" simplePos="0" relativeHeight="251661312" behindDoc="1" locked="0" layoutInCell="1" allowOverlap="1" wp14:anchorId="7F62CD80" wp14:editId="09588248">
          <wp:simplePos x="0" y="0"/>
          <wp:positionH relativeFrom="column">
            <wp:posOffset>-257175</wp:posOffset>
          </wp:positionH>
          <wp:positionV relativeFrom="paragraph">
            <wp:posOffset>294640</wp:posOffset>
          </wp:positionV>
          <wp:extent cx="942975" cy="1047750"/>
          <wp:effectExtent l="0" t="0" r="9525" b="0"/>
          <wp:wrapTight wrapText="bothSides">
            <wp:wrapPolygon edited="0">
              <wp:start x="6545" y="0"/>
              <wp:lineTo x="3927" y="1178"/>
              <wp:lineTo x="0" y="4713"/>
              <wp:lineTo x="0" y="15709"/>
              <wp:lineTo x="6109" y="18851"/>
              <wp:lineTo x="6982" y="21207"/>
              <wp:lineTo x="10036" y="21207"/>
              <wp:lineTo x="10473" y="21207"/>
              <wp:lineTo x="21382" y="15709"/>
              <wp:lineTo x="21382" y="4713"/>
              <wp:lineTo x="17455" y="1178"/>
              <wp:lineTo x="14836" y="0"/>
              <wp:lineTo x="6545" y="0"/>
            </wp:wrapPolygon>
          </wp:wrapTight>
          <wp:docPr id="3" name="Picture 3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om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670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6705"/>
    </w:tblGrid>
    <w:tr w:rsidR="00951916" w14:paraId="6AAAE2F5" w14:textId="77777777" w:rsidTr="00E61C98">
      <w:trPr>
        <w:trHeight w:val="1080"/>
      </w:trPr>
      <w:tc>
        <w:tcPr>
          <w:tcW w:w="6705" w:type="dxa"/>
          <w:shd w:val="clear" w:color="auto" w:fill="34B89F"/>
          <w:tcMar>
            <w:top w:w="100" w:type="dxa"/>
            <w:left w:w="100" w:type="dxa"/>
            <w:bottom w:w="100" w:type="dxa"/>
            <w:right w:w="100" w:type="dxa"/>
          </w:tcMar>
        </w:tcPr>
        <w:p w14:paraId="03A0B19E" w14:textId="55A87957" w:rsidR="00951916" w:rsidRPr="00123635" w:rsidRDefault="00951916" w:rsidP="00951916">
          <w:pPr>
            <w:widowControl w:val="0"/>
            <w:spacing w:before="0"/>
            <w:ind w:left="0"/>
            <w:jc w:val="center"/>
            <w:rPr>
              <w:rFonts w:ascii="Arial" w:eastAsia="Arial" w:hAnsi="Arial" w:cs="Arial"/>
              <w:b/>
              <w:color w:val="000000" w:themeColor="text1"/>
              <w:sz w:val="28"/>
              <w:szCs w:val="28"/>
            </w:rPr>
          </w:pPr>
          <w:r w:rsidRPr="00123635">
            <w:rPr>
              <w:rFonts w:ascii="Arial" w:eastAsia="Arial" w:hAnsi="Arial" w:cs="Arial"/>
              <w:b/>
              <w:color w:val="000000" w:themeColor="text1"/>
              <w:sz w:val="28"/>
              <w:szCs w:val="28"/>
            </w:rPr>
            <w:t xml:space="preserve">TU Dublin Students’ Union </w:t>
          </w:r>
          <w:r w:rsidRPr="00123635">
            <w:rPr>
              <w:rFonts w:ascii="Arial" w:eastAsia="Arial" w:hAnsi="Arial" w:cs="Arial"/>
              <w:b/>
              <w:color w:val="000000" w:themeColor="text1"/>
              <w:sz w:val="28"/>
              <w:szCs w:val="28"/>
            </w:rPr>
            <w:br/>
            <w:t>Student Council Officer Report 2</w:t>
          </w:r>
          <w:r w:rsidR="006117BB">
            <w:rPr>
              <w:rFonts w:ascii="Arial" w:eastAsia="Arial" w:hAnsi="Arial" w:cs="Arial"/>
              <w:b/>
              <w:color w:val="000000" w:themeColor="text1"/>
              <w:sz w:val="28"/>
              <w:szCs w:val="28"/>
            </w:rPr>
            <w:t>3</w:t>
          </w:r>
          <w:r w:rsidRPr="00123635">
            <w:rPr>
              <w:rFonts w:ascii="Arial" w:eastAsia="Arial" w:hAnsi="Arial" w:cs="Arial"/>
              <w:b/>
              <w:color w:val="000000" w:themeColor="text1"/>
              <w:sz w:val="28"/>
              <w:szCs w:val="28"/>
            </w:rPr>
            <w:t>/2</w:t>
          </w:r>
          <w:r w:rsidR="006117BB">
            <w:rPr>
              <w:rFonts w:ascii="Arial" w:eastAsia="Arial" w:hAnsi="Arial" w:cs="Arial"/>
              <w:b/>
              <w:color w:val="000000" w:themeColor="text1"/>
              <w:sz w:val="28"/>
              <w:szCs w:val="28"/>
            </w:rPr>
            <w:t>4</w:t>
          </w:r>
        </w:p>
        <w:p w14:paraId="46CABC69" w14:textId="61ABBF64" w:rsidR="00951916" w:rsidRPr="00123635" w:rsidRDefault="00951916" w:rsidP="00951916">
          <w:pPr>
            <w:widowControl w:val="0"/>
            <w:spacing w:before="0"/>
            <w:ind w:left="0"/>
            <w:jc w:val="center"/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</w:pPr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>Tuarascáil Oifigeach Comhairle na Mac Léinn Aontas na Mac Leinn, Ollscoil Teicneolaíochta, Baile Átha Cliath 2</w:t>
          </w:r>
          <w:r w:rsidR="006117BB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>3</w:t>
          </w:r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>/2</w:t>
          </w:r>
          <w:r w:rsidR="006117BB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>4</w:t>
          </w:r>
        </w:p>
      </w:tc>
    </w:tr>
  </w:tbl>
  <w:p w14:paraId="38D1B08A" w14:textId="77777777" w:rsidR="00951916" w:rsidRDefault="00951916" w:rsidP="00951916">
    <w:pPr>
      <w:ind w:left="0"/>
      <w:rPr>
        <w:color w:val="FFFFFF"/>
      </w:rPr>
    </w:pPr>
  </w:p>
  <w:p w14:paraId="5F6E684F" w14:textId="77777777" w:rsidR="00951916" w:rsidRDefault="00951916" w:rsidP="00951916">
    <w:pPr>
      <w:ind w:left="0"/>
      <w:rPr>
        <w:color w:val="FFFFFF"/>
      </w:rPr>
    </w:pPr>
  </w:p>
  <w:tbl>
    <w:tblPr>
      <w:tblW w:w="10860" w:type="dxa"/>
      <w:tblInd w:w="-85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685"/>
      <w:gridCol w:w="2695"/>
      <w:gridCol w:w="2510"/>
      <w:gridCol w:w="2970"/>
    </w:tblGrid>
    <w:tr w:rsidR="00951916" w14:paraId="2077B447" w14:textId="77777777" w:rsidTr="00AE7B82">
      <w:trPr>
        <w:trHeight w:val="660"/>
      </w:trPr>
      <w:tc>
        <w:tcPr>
          <w:tcW w:w="2685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34B89F"/>
        </w:tcPr>
        <w:p w14:paraId="29A49829" w14:textId="77777777" w:rsidR="00951916" w:rsidRPr="00123635" w:rsidRDefault="00951916" w:rsidP="00951916">
          <w:pPr>
            <w:ind w:left="102"/>
            <w:rPr>
              <w:rFonts w:ascii="Arial" w:eastAsia="Arial" w:hAnsi="Arial" w:cs="Arial"/>
              <w:color w:val="000000" w:themeColor="text1"/>
              <w:sz w:val="20"/>
              <w:szCs w:val="20"/>
            </w:rPr>
          </w:pPr>
          <w:r w:rsidRPr="00123635">
            <w:rPr>
              <w:rFonts w:ascii="Arial" w:eastAsia="Arial" w:hAnsi="Arial" w:cs="Arial"/>
              <w:b/>
              <w:color w:val="000000" w:themeColor="text1"/>
              <w:sz w:val="20"/>
              <w:szCs w:val="20"/>
            </w:rPr>
            <w:t>Officer Name:</w:t>
          </w:r>
        </w:p>
        <w:p w14:paraId="2A6E213B" w14:textId="094D054D" w:rsidR="00951916" w:rsidRPr="00123635" w:rsidRDefault="00951916" w:rsidP="00951916">
          <w:pPr>
            <w:ind w:left="102"/>
            <w:rPr>
              <w:rFonts w:ascii="Arial" w:eastAsia="Arial" w:hAnsi="Arial" w:cs="Arial"/>
              <w:color w:val="000000" w:themeColor="text1"/>
              <w:sz w:val="20"/>
              <w:szCs w:val="20"/>
            </w:rPr>
          </w:pPr>
          <w:r w:rsidRPr="00123635">
            <w:rPr>
              <w:rFonts w:ascii="Arial" w:eastAsia="Arial" w:hAnsi="Arial" w:cs="Arial"/>
              <w:i/>
              <w:color w:val="000000" w:themeColor="text1"/>
              <w:sz w:val="20"/>
              <w:szCs w:val="20"/>
            </w:rPr>
            <w:t>Ainm an Oifigeach</w:t>
          </w:r>
          <w:r w:rsidR="008D4888">
            <w:rPr>
              <w:rFonts w:ascii="Arial" w:eastAsia="Arial" w:hAnsi="Arial" w:cs="Arial"/>
              <w:i/>
              <w:color w:val="000000" w:themeColor="text1"/>
              <w:sz w:val="20"/>
              <w:szCs w:val="20"/>
            </w:rPr>
            <w:t>:</w:t>
          </w:r>
        </w:p>
      </w:tc>
      <w:tc>
        <w:tcPr>
          <w:tcW w:w="2695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34B89F"/>
        </w:tcPr>
        <w:p w14:paraId="3B18B68E" w14:textId="77777777" w:rsidR="00951916" w:rsidRDefault="001D6C10" w:rsidP="00951916">
          <w:pPr>
            <w:rPr>
              <w:b/>
              <w:bCs/>
              <w:color w:val="000000" w:themeColor="text1"/>
            </w:rPr>
          </w:pPr>
          <w:r w:rsidRPr="00381D6D">
            <w:rPr>
              <w:b/>
              <w:bCs/>
              <w:color w:val="000000" w:themeColor="text1"/>
            </w:rPr>
            <w:t>Jamie Murphy</w:t>
          </w:r>
        </w:p>
        <w:p w14:paraId="66199BDC" w14:textId="1555FCDD" w:rsidR="008A3DBD" w:rsidRPr="00381D6D" w:rsidRDefault="00381D6D" w:rsidP="00381D6D">
          <w:pPr>
            <w:ind w:left="0"/>
            <w:rPr>
              <w:i/>
              <w:iCs/>
              <w:color w:val="000000" w:themeColor="text1"/>
            </w:rPr>
          </w:pPr>
          <w:r>
            <w:rPr>
              <w:b/>
              <w:bCs/>
              <w:color w:val="000000" w:themeColor="text1"/>
            </w:rPr>
            <w:t xml:space="preserve"> </w:t>
          </w:r>
          <w:r>
            <w:rPr>
              <w:i/>
              <w:iCs/>
              <w:color w:val="000000" w:themeColor="text1"/>
            </w:rPr>
            <w:t>Seamus O’Mhurchú</w:t>
          </w:r>
        </w:p>
      </w:tc>
      <w:tc>
        <w:tcPr>
          <w:tcW w:w="251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34B89F"/>
        </w:tcPr>
        <w:p w14:paraId="7F7D4313" w14:textId="77777777" w:rsidR="00951916" w:rsidRPr="00123635" w:rsidRDefault="00951916" w:rsidP="00951916">
          <w:pPr>
            <w:rPr>
              <w:rFonts w:ascii="Arial" w:eastAsia="Arial" w:hAnsi="Arial" w:cs="Arial"/>
              <w:b/>
              <w:color w:val="000000" w:themeColor="text1"/>
              <w:sz w:val="20"/>
              <w:szCs w:val="20"/>
            </w:rPr>
          </w:pPr>
          <w:r w:rsidRPr="00123635">
            <w:rPr>
              <w:rFonts w:ascii="Arial" w:eastAsia="Arial" w:hAnsi="Arial" w:cs="Arial"/>
              <w:b/>
              <w:color w:val="000000" w:themeColor="text1"/>
              <w:sz w:val="20"/>
              <w:szCs w:val="20"/>
            </w:rPr>
            <w:t>Email Address:</w:t>
          </w:r>
        </w:p>
        <w:p w14:paraId="03832F49" w14:textId="05EDB3ED" w:rsidR="00951916" w:rsidRPr="00123635" w:rsidRDefault="00951916" w:rsidP="00951916">
          <w:pPr>
            <w:rPr>
              <w:rFonts w:ascii="Arial" w:eastAsia="Arial" w:hAnsi="Arial" w:cs="Arial"/>
              <w:b/>
              <w:color w:val="000000" w:themeColor="text1"/>
              <w:sz w:val="22"/>
              <w:szCs w:val="22"/>
              <w:vertAlign w:val="superscript"/>
            </w:rPr>
          </w:pPr>
          <w:r w:rsidRPr="00123635">
            <w:rPr>
              <w:rFonts w:ascii="Arial" w:eastAsia="Arial" w:hAnsi="Arial" w:cs="Arial"/>
              <w:i/>
              <w:color w:val="000000" w:themeColor="text1"/>
              <w:sz w:val="20"/>
              <w:szCs w:val="20"/>
            </w:rPr>
            <w:t>Seoladh Riomhphois</w:t>
          </w:r>
          <w:r w:rsidR="008D4888">
            <w:rPr>
              <w:rFonts w:ascii="Arial" w:eastAsia="Arial" w:hAnsi="Arial" w:cs="Arial"/>
              <w:i/>
              <w:color w:val="000000" w:themeColor="text1"/>
              <w:sz w:val="20"/>
              <w:szCs w:val="20"/>
            </w:rPr>
            <w:t>t:</w:t>
          </w:r>
        </w:p>
      </w:tc>
      <w:tc>
        <w:tcPr>
          <w:tcW w:w="297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34B89F"/>
        </w:tcPr>
        <w:p w14:paraId="5AB9AEE7" w14:textId="1D38E45C" w:rsidR="00951916" w:rsidRPr="00123635" w:rsidRDefault="00000000" w:rsidP="00951916">
          <w:pPr>
            <w:rPr>
              <w:color w:val="000000" w:themeColor="text1"/>
            </w:rPr>
          </w:pPr>
          <w:hyperlink r:id="rId3" w:history="1">
            <w:r w:rsidR="00381D6D" w:rsidRPr="006234CE">
              <w:rPr>
                <w:rStyle w:val="Hyperlink"/>
              </w:rPr>
              <w:t>Lgbtq.rights@tudublinsu</w:t>
            </w:r>
          </w:hyperlink>
          <w:r w:rsidR="00381D6D">
            <w:rPr>
              <w:color w:val="000000" w:themeColor="text1"/>
            </w:rPr>
            <w:t>.</w:t>
          </w:r>
          <w:r w:rsidR="001D6C10">
            <w:rPr>
              <w:color w:val="000000" w:themeColor="text1"/>
            </w:rPr>
            <w:t>ie</w:t>
          </w:r>
        </w:p>
      </w:tc>
    </w:tr>
    <w:tr w:rsidR="00951916" w14:paraId="01EED3D9" w14:textId="77777777" w:rsidTr="00AE7B82">
      <w:trPr>
        <w:trHeight w:val="400"/>
      </w:trPr>
      <w:tc>
        <w:tcPr>
          <w:tcW w:w="2685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34B89F"/>
        </w:tcPr>
        <w:p w14:paraId="2B4BD1E6" w14:textId="77777777" w:rsidR="00951916" w:rsidRPr="00123635" w:rsidRDefault="00951916" w:rsidP="00951916">
          <w:pPr>
            <w:rPr>
              <w:rFonts w:ascii="Arial" w:eastAsia="Arial" w:hAnsi="Arial" w:cs="Arial"/>
              <w:color w:val="000000" w:themeColor="text1"/>
              <w:sz w:val="20"/>
              <w:szCs w:val="20"/>
            </w:rPr>
          </w:pPr>
          <w:r w:rsidRPr="00123635">
            <w:rPr>
              <w:rFonts w:ascii="Arial" w:eastAsia="Arial" w:hAnsi="Arial" w:cs="Arial"/>
              <w:b/>
              <w:color w:val="000000" w:themeColor="text1"/>
              <w:sz w:val="20"/>
              <w:szCs w:val="20"/>
            </w:rPr>
            <w:t>Officer Position:</w:t>
          </w:r>
        </w:p>
        <w:p w14:paraId="16C030AF" w14:textId="6AD0FFC3" w:rsidR="00951916" w:rsidRPr="00123635" w:rsidRDefault="00951916" w:rsidP="00951916">
          <w:pPr>
            <w:ind w:right="-50"/>
            <w:rPr>
              <w:rFonts w:ascii="Arial" w:eastAsia="Arial" w:hAnsi="Arial" w:cs="Arial"/>
              <w:color w:val="000000" w:themeColor="text1"/>
              <w:sz w:val="20"/>
              <w:szCs w:val="20"/>
            </w:rPr>
          </w:pPr>
          <w:r w:rsidRPr="00123635">
            <w:rPr>
              <w:rFonts w:ascii="Arial" w:eastAsia="Arial" w:hAnsi="Arial" w:cs="Arial"/>
              <w:i/>
              <w:color w:val="000000" w:themeColor="text1"/>
              <w:sz w:val="20"/>
              <w:szCs w:val="20"/>
            </w:rPr>
            <w:t>Seasamh an Oifigigh</w:t>
          </w:r>
          <w:r w:rsidR="008D4888">
            <w:rPr>
              <w:rFonts w:ascii="Arial" w:eastAsia="Arial" w:hAnsi="Arial" w:cs="Arial"/>
              <w:i/>
              <w:color w:val="000000" w:themeColor="text1"/>
              <w:sz w:val="20"/>
              <w:szCs w:val="20"/>
            </w:rPr>
            <w:t>:</w:t>
          </w:r>
        </w:p>
      </w:tc>
      <w:tc>
        <w:tcPr>
          <w:tcW w:w="2695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34B89F"/>
        </w:tcPr>
        <w:p w14:paraId="075E13C6" w14:textId="77777777" w:rsidR="00951916" w:rsidRDefault="001D6C10" w:rsidP="00951916">
          <w:pPr>
            <w:rPr>
              <w:b/>
              <w:bCs/>
              <w:color w:val="000000" w:themeColor="text1"/>
            </w:rPr>
          </w:pPr>
          <w:r w:rsidRPr="00381D6D">
            <w:rPr>
              <w:b/>
              <w:bCs/>
              <w:color w:val="000000" w:themeColor="text1"/>
            </w:rPr>
            <w:t>LGBTQ+ Rights Officer</w:t>
          </w:r>
        </w:p>
        <w:p w14:paraId="52DB692F" w14:textId="6449074F" w:rsidR="00381D6D" w:rsidRPr="00892E06" w:rsidRDefault="00892E06" w:rsidP="00951916">
          <w:pPr>
            <w:rPr>
              <w:i/>
              <w:iCs/>
              <w:color w:val="000000" w:themeColor="text1"/>
            </w:rPr>
          </w:pPr>
          <w:r w:rsidRPr="00892E06">
            <w:rPr>
              <w:i/>
              <w:iCs/>
              <w:color w:val="000000" w:themeColor="text1"/>
            </w:rPr>
            <w:t>Oifigeach Cearta LADTA+</w:t>
          </w:r>
        </w:p>
      </w:tc>
      <w:tc>
        <w:tcPr>
          <w:tcW w:w="251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34B89F"/>
        </w:tcPr>
        <w:p w14:paraId="465F0677" w14:textId="77777777" w:rsidR="00951916" w:rsidRPr="00123635" w:rsidRDefault="00951916" w:rsidP="00951916">
          <w:pPr>
            <w:rPr>
              <w:rFonts w:ascii="Arial" w:eastAsia="Arial" w:hAnsi="Arial" w:cs="Arial"/>
              <w:b/>
              <w:color w:val="000000" w:themeColor="text1"/>
              <w:sz w:val="20"/>
              <w:szCs w:val="20"/>
            </w:rPr>
          </w:pPr>
          <w:r w:rsidRPr="00123635">
            <w:rPr>
              <w:rFonts w:ascii="Arial" w:eastAsia="Arial" w:hAnsi="Arial" w:cs="Arial"/>
              <w:b/>
              <w:color w:val="000000" w:themeColor="text1"/>
              <w:sz w:val="20"/>
              <w:szCs w:val="20"/>
            </w:rPr>
            <w:t>Period of Work:</w:t>
          </w:r>
        </w:p>
        <w:p w14:paraId="4687EDA1" w14:textId="0B1C2EEB" w:rsidR="00951916" w:rsidRPr="00123635" w:rsidRDefault="00951916" w:rsidP="00951916">
          <w:pPr>
            <w:rPr>
              <w:color w:val="000000" w:themeColor="text1"/>
            </w:rPr>
          </w:pPr>
          <w:r w:rsidRPr="00123635">
            <w:rPr>
              <w:rFonts w:ascii="Arial" w:eastAsia="Arial" w:hAnsi="Arial" w:cs="Arial"/>
              <w:i/>
              <w:color w:val="000000" w:themeColor="text1"/>
              <w:sz w:val="20"/>
              <w:szCs w:val="20"/>
            </w:rPr>
            <w:t>Treimhse Oibre</w:t>
          </w:r>
          <w:r w:rsidR="008D4888">
            <w:rPr>
              <w:rFonts w:ascii="Arial" w:eastAsia="Arial" w:hAnsi="Arial" w:cs="Arial"/>
              <w:i/>
              <w:color w:val="000000" w:themeColor="text1"/>
              <w:sz w:val="20"/>
              <w:szCs w:val="20"/>
            </w:rPr>
            <w:t>:</w:t>
          </w:r>
        </w:p>
      </w:tc>
      <w:tc>
        <w:tcPr>
          <w:tcW w:w="297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34B89F"/>
        </w:tcPr>
        <w:p w14:paraId="0E01E207" w14:textId="5BDAA246" w:rsidR="00951916" w:rsidRPr="007C7947" w:rsidRDefault="000A52CD" w:rsidP="00951916">
          <w:pPr>
            <w:rPr>
              <w:b/>
              <w:bCs/>
              <w:color w:val="000000" w:themeColor="text1"/>
            </w:rPr>
          </w:pPr>
          <w:r>
            <w:rPr>
              <w:b/>
              <w:bCs/>
              <w:color w:val="000000" w:themeColor="text1"/>
            </w:rPr>
            <w:t>6</w:t>
          </w:r>
          <w:r w:rsidR="001D6C10" w:rsidRPr="007C7947">
            <w:rPr>
              <w:b/>
              <w:bCs/>
              <w:color w:val="000000" w:themeColor="text1"/>
              <w:vertAlign w:val="superscript"/>
            </w:rPr>
            <w:t>th</w:t>
          </w:r>
          <w:r>
            <w:rPr>
              <w:b/>
              <w:bCs/>
              <w:color w:val="000000" w:themeColor="text1"/>
            </w:rPr>
            <w:t xml:space="preserve"> December</w:t>
          </w:r>
          <w:r w:rsidR="001D6C10" w:rsidRPr="007C7947">
            <w:rPr>
              <w:b/>
              <w:bCs/>
              <w:color w:val="000000" w:themeColor="text1"/>
            </w:rPr>
            <w:t xml:space="preserve"> – </w:t>
          </w:r>
          <w:r w:rsidR="00E10345">
            <w:rPr>
              <w:b/>
              <w:bCs/>
              <w:color w:val="000000" w:themeColor="text1"/>
            </w:rPr>
            <w:t>11</w:t>
          </w:r>
          <w:r w:rsidR="00E10345">
            <w:rPr>
              <w:b/>
              <w:bCs/>
              <w:color w:val="000000" w:themeColor="text1"/>
              <w:vertAlign w:val="superscript"/>
            </w:rPr>
            <w:t xml:space="preserve">th </w:t>
          </w:r>
          <w:r>
            <w:rPr>
              <w:b/>
              <w:bCs/>
              <w:color w:val="000000" w:themeColor="text1"/>
            </w:rPr>
            <w:t>February</w:t>
          </w:r>
        </w:p>
        <w:p w14:paraId="67B410A1" w14:textId="7FF2CFE5" w:rsidR="007C7947" w:rsidRPr="005F2502" w:rsidRDefault="000A52CD" w:rsidP="00951916">
          <w:pPr>
            <w:rPr>
              <w:i/>
              <w:iCs/>
              <w:color w:val="000000" w:themeColor="text1"/>
            </w:rPr>
          </w:pPr>
          <w:r>
            <w:rPr>
              <w:i/>
              <w:iCs/>
              <w:color w:val="000000" w:themeColor="text1"/>
            </w:rPr>
            <w:t>6</w:t>
          </w:r>
          <w:r w:rsidR="00A007EE" w:rsidRPr="005F2502">
            <w:rPr>
              <w:i/>
              <w:iCs/>
              <w:color w:val="000000" w:themeColor="text1"/>
              <w:vertAlign w:val="superscript"/>
            </w:rPr>
            <w:t>th</w:t>
          </w:r>
          <w:r w:rsidR="00A007EE" w:rsidRPr="005F2502">
            <w:rPr>
              <w:i/>
              <w:iCs/>
              <w:color w:val="000000" w:themeColor="text1"/>
            </w:rPr>
            <w:t xml:space="preserve"> </w:t>
          </w:r>
          <w:r>
            <w:rPr>
              <w:i/>
              <w:iCs/>
              <w:color w:val="000000" w:themeColor="text1"/>
            </w:rPr>
            <w:t>Nollaig</w:t>
          </w:r>
          <w:r w:rsidR="00A007EE" w:rsidRPr="005F2502">
            <w:rPr>
              <w:i/>
              <w:iCs/>
              <w:color w:val="000000" w:themeColor="text1"/>
            </w:rPr>
            <w:t xml:space="preserve"> </w:t>
          </w:r>
          <w:r w:rsidR="005F2502" w:rsidRPr="005F2502">
            <w:rPr>
              <w:i/>
              <w:iCs/>
              <w:color w:val="000000" w:themeColor="text1"/>
            </w:rPr>
            <w:t>–</w:t>
          </w:r>
          <w:r w:rsidR="00A007EE" w:rsidRPr="005F2502">
            <w:rPr>
              <w:i/>
              <w:iCs/>
              <w:color w:val="000000" w:themeColor="text1"/>
            </w:rPr>
            <w:t xml:space="preserve"> </w:t>
          </w:r>
          <w:r w:rsidR="00E10345">
            <w:rPr>
              <w:i/>
              <w:iCs/>
              <w:color w:val="000000" w:themeColor="text1"/>
            </w:rPr>
            <w:t>11</w:t>
          </w:r>
          <w:r w:rsidR="005F2502" w:rsidRPr="005F2502">
            <w:rPr>
              <w:i/>
              <w:iCs/>
              <w:color w:val="000000" w:themeColor="text1"/>
              <w:vertAlign w:val="superscript"/>
            </w:rPr>
            <w:t>th</w:t>
          </w:r>
          <w:r w:rsidR="005F2502" w:rsidRPr="005F2502">
            <w:rPr>
              <w:i/>
              <w:iCs/>
              <w:color w:val="000000" w:themeColor="text1"/>
            </w:rPr>
            <w:t xml:space="preserve"> </w:t>
          </w:r>
          <w:r w:rsidR="00767989">
            <w:rPr>
              <w:i/>
              <w:iCs/>
              <w:color w:val="000000" w:themeColor="text1"/>
            </w:rPr>
            <w:t>Feabhra</w:t>
          </w:r>
        </w:p>
      </w:tc>
    </w:tr>
  </w:tbl>
  <w:p w14:paraId="0424FE7F" w14:textId="77777777" w:rsidR="00951916" w:rsidRDefault="009519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3C33"/>
    <w:multiLevelType w:val="hybridMultilevel"/>
    <w:tmpl w:val="5628BC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F2B77"/>
    <w:multiLevelType w:val="hybridMultilevel"/>
    <w:tmpl w:val="E4B45060"/>
    <w:lvl w:ilvl="0" w:tplc="C28E6226">
      <w:numFmt w:val="bullet"/>
      <w:lvlText w:val="-"/>
      <w:lvlJc w:val="left"/>
      <w:pPr>
        <w:ind w:left="464" w:hanging="360"/>
      </w:pPr>
      <w:rPr>
        <w:rFonts w:ascii="Arial" w:eastAsia="Arial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num w:numId="1" w16cid:durableId="561251647">
    <w:abstractNumId w:val="1"/>
  </w:num>
  <w:num w:numId="2" w16cid:durableId="1177617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916"/>
    <w:rsid w:val="00045E0E"/>
    <w:rsid w:val="000A52CD"/>
    <w:rsid w:val="000D4A4E"/>
    <w:rsid w:val="00123635"/>
    <w:rsid w:val="00137E4E"/>
    <w:rsid w:val="0014133F"/>
    <w:rsid w:val="001A3F5D"/>
    <w:rsid w:val="001B3881"/>
    <w:rsid w:val="001C7E7D"/>
    <w:rsid w:val="001D6C10"/>
    <w:rsid w:val="00261C3E"/>
    <w:rsid w:val="002A7912"/>
    <w:rsid w:val="00322E8D"/>
    <w:rsid w:val="0033076A"/>
    <w:rsid w:val="00381D6D"/>
    <w:rsid w:val="00387017"/>
    <w:rsid w:val="003A34B1"/>
    <w:rsid w:val="004420EB"/>
    <w:rsid w:val="00463CD6"/>
    <w:rsid w:val="004868A0"/>
    <w:rsid w:val="004B4D56"/>
    <w:rsid w:val="004C4DB6"/>
    <w:rsid w:val="004D35BE"/>
    <w:rsid w:val="00514DDD"/>
    <w:rsid w:val="00534092"/>
    <w:rsid w:val="00565A47"/>
    <w:rsid w:val="0058686F"/>
    <w:rsid w:val="00597CCA"/>
    <w:rsid w:val="005A78BF"/>
    <w:rsid w:val="005B10F5"/>
    <w:rsid w:val="005F2502"/>
    <w:rsid w:val="005F4832"/>
    <w:rsid w:val="0060644C"/>
    <w:rsid w:val="006117BB"/>
    <w:rsid w:val="00627E90"/>
    <w:rsid w:val="00652E01"/>
    <w:rsid w:val="00685A2A"/>
    <w:rsid w:val="0068653A"/>
    <w:rsid w:val="0070123D"/>
    <w:rsid w:val="00732B56"/>
    <w:rsid w:val="00733177"/>
    <w:rsid w:val="00767989"/>
    <w:rsid w:val="0078094A"/>
    <w:rsid w:val="007A46C9"/>
    <w:rsid w:val="007C7947"/>
    <w:rsid w:val="00812801"/>
    <w:rsid w:val="00836111"/>
    <w:rsid w:val="00837AE8"/>
    <w:rsid w:val="0085112C"/>
    <w:rsid w:val="00892E06"/>
    <w:rsid w:val="008A3DBD"/>
    <w:rsid w:val="008D4888"/>
    <w:rsid w:val="008D7DF6"/>
    <w:rsid w:val="00907FDA"/>
    <w:rsid w:val="00911745"/>
    <w:rsid w:val="009172F2"/>
    <w:rsid w:val="00935208"/>
    <w:rsid w:val="00951916"/>
    <w:rsid w:val="009B68BC"/>
    <w:rsid w:val="00A007EE"/>
    <w:rsid w:val="00A166CC"/>
    <w:rsid w:val="00A31EEC"/>
    <w:rsid w:val="00A64722"/>
    <w:rsid w:val="00A73A78"/>
    <w:rsid w:val="00A847BA"/>
    <w:rsid w:val="00AE7B82"/>
    <w:rsid w:val="00AF785F"/>
    <w:rsid w:val="00B02F31"/>
    <w:rsid w:val="00B04796"/>
    <w:rsid w:val="00B15D0C"/>
    <w:rsid w:val="00BA0E46"/>
    <w:rsid w:val="00BB56F7"/>
    <w:rsid w:val="00BC2071"/>
    <w:rsid w:val="00BC3026"/>
    <w:rsid w:val="00BC4C34"/>
    <w:rsid w:val="00BE1C39"/>
    <w:rsid w:val="00C843C0"/>
    <w:rsid w:val="00C9763F"/>
    <w:rsid w:val="00DB015C"/>
    <w:rsid w:val="00DD30DC"/>
    <w:rsid w:val="00E10345"/>
    <w:rsid w:val="00E46603"/>
    <w:rsid w:val="00E524BF"/>
    <w:rsid w:val="00E53091"/>
    <w:rsid w:val="00E61C98"/>
    <w:rsid w:val="00EB386D"/>
    <w:rsid w:val="00EC5024"/>
    <w:rsid w:val="00ED2FD0"/>
    <w:rsid w:val="00EE7C02"/>
    <w:rsid w:val="00F921EF"/>
    <w:rsid w:val="00FC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B8CCA6"/>
  <w15:chartTrackingRefBased/>
  <w15:docId w15:val="{1F3B1791-E209-4B5F-B07B-1127D872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916"/>
    <w:pPr>
      <w:spacing w:before="65" w:after="0" w:line="240" w:lineRule="auto"/>
      <w:ind w:left="104"/>
    </w:pPr>
    <w:rPr>
      <w:rFonts w:ascii="Calibri" w:eastAsia="Calibri" w:hAnsi="Calibri" w:cs="Calibri"/>
      <w:sz w:val="24"/>
      <w:szCs w:val="24"/>
      <w:lang w:val="en-I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9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916"/>
  </w:style>
  <w:style w:type="paragraph" w:styleId="Footer">
    <w:name w:val="footer"/>
    <w:basedOn w:val="Normal"/>
    <w:link w:val="FooterChar"/>
    <w:uiPriority w:val="99"/>
    <w:unhideWhenUsed/>
    <w:rsid w:val="009519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916"/>
  </w:style>
  <w:style w:type="paragraph" w:styleId="ListParagraph">
    <w:name w:val="List Paragraph"/>
    <w:basedOn w:val="Normal"/>
    <w:uiPriority w:val="34"/>
    <w:qFormat/>
    <w:rsid w:val="009519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1D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1D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gbtq.rights@tudublins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686E946800A445A983C5AD4FEAC6F5" ma:contentTypeVersion="18" ma:contentTypeDescription="Create a new document." ma:contentTypeScope="" ma:versionID="9e3c05d36d52d9bdb38997fe00305d4f">
  <xsd:schema xmlns:xsd="http://www.w3.org/2001/XMLSchema" xmlns:xs="http://www.w3.org/2001/XMLSchema" xmlns:p="http://schemas.microsoft.com/office/2006/metadata/properties" xmlns:ns2="7ebaf301-6775-4b9b-9fb5-a990f164497b" xmlns:ns3="28665bae-c0fd-4726-9c80-d24469d45b60" targetNamespace="http://schemas.microsoft.com/office/2006/metadata/properties" ma:root="true" ma:fieldsID="c0bcb8d4294fc412d4148e3aeda3d1f8" ns2:_="" ns3:_="">
    <xsd:import namespace="7ebaf301-6775-4b9b-9fb5-a990f164497b"/>
    <xsd:import namespace="28665bae-c0fd-4726-9c80-d24469d45b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af301-6775-4b9b-9fb5-a990f16449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71692962-5531-4537-a00e-145f5997dc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65bae-c0fd-4726-9c80-d24469d45b6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e60e4072-5529-45bd-8be8-e61d48bf47df}" ma:internalName="TaxCatchAll" ma:showField="CatchAllData" ma:web="28665bae-c0fd-4726-9c80-d24469d45b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665bae-c0fd-4726-9c80-d24469d45b60" xsi:nil="true"/>
    <lcf76f155ced4ddcb4097134ff3c332f xmlns="7ebaf301-6775-4b9b-9fb5-a990f164497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5EC6A1-9B9A-4008-8D2A-B56FB6F6241F}"/>
</file>

<file path=customXml/itemProps2.xml><?xml version="1.0" encoding="utf-8"?>
<ds:datastoreItem xmlns:ds="http://schemas.openxmlformats.org/officeDocument/2006/customXml" ds:itemID="{E627C8CB-F0D0-4048-A207-CAE04E688E30}"/>
</file>

<file path=customXml/itemProps3.xml><?xml version="1.0" encoding="utf-8"?>
<ds:datastoreItem xmlns:ds="http://schemas.openxmlformats.org/officeDocument/2006/customXml" ds:itemID="{A89B71CB-499A-447C-903B-5E0DF7AF76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Pádraic Keane</dc:creator>
  <cp:keywords/>
  <dc:description/>
  <cp:lastModifiedBy>X00203924 Jamie Murphy</cp:lastModifiedBy>
  <cp:revision>54</cp:revision>
  <dcterms:created xsi:type="dcterms:W3CDTF">2023-11-24T22:32:00Z</dcterms:created>
  <dcterms:modified xsi:type="dcterms:W3CDTF">2024-01-31T12:15:00Z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0x0101005F686E946800A445A983C5AD4FEAC6F5</vt:lpwstr>
  </property>
</Properties>
</file>